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E" w:rsidRPr="00FA53FC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L’assegnazione provvisoria può essere richiesta </w:t>
      </w:r>
      <w:r w:rsidRPr="00E8589B">
        <w:rPr>
          <w:rFonts w:ascii="Calibri" w:hAnsi="Calibri" w:cs="Arial"/>
          <w:sz w:val="24"/>
          <w:szCs w:val="24"/>
          <w:u w:color="FF0000"/>
        </w:rPr>
        <w:t>da tutti i docenti di ogni ordine e grado</w:t>
      </w:r>
      <w:r w:rsidRPr="004D6F1F">
        <w:rPr>
          <w:rFonts w:ascii="Calibri" w:hAnsi="Calibri" w:cs="Arial"/>
          <w:sz w:val="24"/>
          <w:szCs w:val="24"/>
          <w:u w:color="FF0000"/>
        </w:rPr>
        <w:t>, ivi compresi i</w:t>
      </w:r>
      <w:r w:rsidRPr="00E8589B">
        <w:rPr>
          <w:rFonts w:ascii="Calibri" w:hAnsi="Calibri" w:cs="Arial"/>
          <w:sz w:val="24"/>
          <w:szCs w:val="24"/>
          <w:u w:color="FF0000"/>
        </w:rPr>
        <w:t xml:space="preserve"> titolari di ambito, indifferentemente 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>per uno dei seguenti motivi:</w:t>
      </w:r>
    </w:p>
    <w:p w:rsidR="00C55E2E" w:rsidRPr="00FA53FC" w:rsidRDefault="00C55E2E" w:rsidP="00C55E2E">
      <w:pPr>
        <w:numPr>
          <w:ilvl w:val="12"/>
          <w:numId w:val="0"/>
        </w:numPr>
        <w:tabs>
          <w:tab w:val="left" w:pos="720"/>
        </w:tabs>
        <w:ind w:left="500" w:hanging="200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-  ricongiungimento al coniuge o al convivente, ivi compresi parenti o affini, purché la stabilità della convivenza risulti da certificazione anagrafica;</w:t>
      </w:r>
    </w:p>
    <w:p w:rsidR="00C55E2E" w:rsidRPr="00FA53FC" w:rsidRDefault="00C55E2E" w:rsidP="00C55E2E">
      <w:pPr>
        <w:numPr>
          <w:ilvl w:val="12"/>
          <w:numId w:val="0"/>
        </w:numPr>
        <w:tabs>
          <w:tab w:val="left" w:pos="720"/>
        </w:tabs>
        <w:ind w:left="500" w:hanging="200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-  ricongiungimento ai figli o agli affidati con provvedimento giudiziario;</w:t>
      </w:r>
    </w:p>
    <w:p w:rsidR="00C55E2E" w:rsidRPr="00FA53FC" w:rsidRDefault="00C55E2E" w:rsidP="00C55E2E">
      <w:pPr>
        <w:numPr>
          <w:ilvl w:val="12"/>
          <w:numId w:val="0"/>
        </w:numPr>
        <w:tabs>
          <w:tab w:val="left" w:pos="720"/>
        </w:tabs>
        <w:ind w:left="500" w:hanging="200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-  gravi esigenze di salute del richiedente comprovate da certificazione sanitaria;</w:t>
      </w:r>
    </w:p>
    <w:p w:rsidR="00C55E2E" w:rsidRDefault="00C55E2E" w:rsidP="00C55E2E">
      <w:pPr>
        <w:numPr>
          <w:ilvl w:val="12"/>
          <w:numId w:val="0"/>
        </w:numPr>
        <w:tabs>
          <w:tab w:val="left" w:pos="720"/>
        </w:tabs>
        <w:ind w:left="500" w:hanging="200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-  ricongiungimento ai g</w:t>
      </w:r>
      <w:r>
        <w:rPr>
          <w:rFonts w:ascii="Calibri" w:hAnsi="Calibri" w:cs="Arial"/>
          <w:b w:val="0"/>
          <w:sz w:val="24"/>
          <w:szCs w:val="24"/>
          <w:u w:color="FF0000"/>
        </w:rPr>
        <w:t>enitori</w:t>
      </w:r>
    </w:p>
    <w:p w:rsidR="00C55E2E" w:rsidRPr="00AE4016" w:rsidRDefault="00C55E2E" w:rsidP="00C55E2E">
      <w:pPr>
        <w:numPr>
          <w:ilvl w:val="12"/>
          <w:numId w:val="0"/>
        </w:numPr>
        <w:tabs>
          <w:tab w:val="left" w:pos="720"/>
        </w:tabs>
        <w:ind w:left="284"/>
        <w:jc w:val="both"/>
        <w:rPr>
          <w:rFonts w:ascii="Calibri" w:hAnsi="Calibri" w:cs="Arial"/>
          <w:sz w:val="24"/>
          <w:szCs w:val="24"/>
          <w:u w:color="FF0000"/>
        </w:rPr>
      </w:pPr>
      <w:r w:rsidRPr="00AE4016">
        <w:rPr>
          <w:rFonts w:ascii="Calibri" w:hAnsi="Calibri" w:cs="Arial"/>
          <w:sz w:val="24"/>
          <w:szCs w:val="24"/>
          <w:u w:color="FF0000"/>
        </w:rPr>
        <w:t>Non sono consentite le assegnazioni provvisorie nei confronti di personale scolastico assunto a tempo indeterminato con decorrenza giuridica coincidente o successiva all’inizio dell’anno scolastico 2016/17.</w:t>
      </w:r>
    </w:p>
    <w:p w:rsidR="00C55E2E" w:rsidRPr="00AE4016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sz w:val="24"/>
          <w:szCs w:val="24"/>
          <w:u w:color="FF0000"/>
        </w:rPr>
      </w:pPr>
      <w:r w:rsidRPr="00AE4016">
        <w:rPr>
          <w:rFonts w:ascii="Calibri" w:hAnsi="Calibri" w:cs="Arial"/>
          <w:sz w:val="24"/>
          <w:szCs w:val="24"/>
          <w:u w:color="FF0000"/>
        </w:rPr>
        <w:t xml:space="preserve">L’assegnazione provvisoria può essere richiesta per una sola provincia indicando fino a 20 preferenze per i docenti dell’infanzia e primaria e fino a 15  preferenze per i docenti della secondaria di primo e secondo grado. </w:t>
      </w:r>
    </w:p>
    <w:p w:rsidR="00C55E2E" w:rsidRPr="00A96156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AE4016">
        <w:rPr>
          <w:rFonts w:ascii="Calibri" w:hAnsi="Calibri" w:cs="Arial"/>
          <w:sz w:val="24"/>
          <w:szCs w:val="24"/>
          <w:u w:color="FF0000"/>
        </w:rPr>
        <w:t>Il personale docente assunto ai sensi del comma 96 dell’art. 1 della legge 107/15  lettera a)  limitatamente all’</w:t>
      </w:r>
      <w:proofErr w:type="spellStart"/>
      <w:r w:rsidRPr="00AE4016">
        <w:rPr>
          <w:rFonts w:ascii="Calibri" w:hAnsi="Calibri" w:cs="Arial"/>
          <w:sz w:val="24"/>
          <w:szCs w:val="24"/>
          <w:u w:color="FF0000"/>
        </w:rPr>
        <w:t>a.s.</w:t>
      </w:r>
      <w:proofErr w:type="spellEnd"/>
      <w:r w:rsidRPr="00AE4016">
        <w:rPr>
          <w:rFonts w:ascii="Calibri" w:hAnsi="Calibri" w:cs="Arial"/>
          <w:sz w:val="24"/>
          <w:szCs w:val="24"/>
          <w:u w:color="FF0000"/>
        </w:rPr>
        <w:t xml:space="preserve"> 2016/17 può indicare tra le preferenze in subordine alla provincia di cui al precedente comma 2 anche preferenze per altre province della stessa regione se coincidente con quella di inclusione nella graduatoria di merito del concorso ordinario, fermo restando il numero massimo di preferenze esprimibili</w:t>
      </w:r>
      <w:r>
        <w:rPr>
          <w:rFonts w:ascii="Calibri" w:hAnsi="Calibri" w:cs="Arial"/>
          <w:b w:val="0"/>
          <w:sz w:val="24"/>
          <w:szCs w:val="24"/>
          <w:u w:color="FF0000"/>
        </w:rPr>
        <w:t>.</w:t>
      </w:r>
    </w:p>
    <w:p w:rsidR="00C55E2E" w:rsidRPr="00514688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A96156">
        <w:rPr>
          <w:rFonts w:ascii="Calibri" w:hAnsi="Calibri" w:cs="Arial"/>
          <w:b w:val="0"/>
          <w:sz w:val="24"/>
          <w:szCs w:val="24"/>
          <w:u w:color="FF0000"/>
        </w:rPr>
        <w:t>L’assegnazione provvisoria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 xml:space="preserve">, oltre che per il posto o classe di concorso di titolarità, 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può essere richiesta 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>anch</w:t>
      </w:r>
      <w:r>
        <w:rPr>
          <w:rFonts w:ascii="Calibri" w:hAnsi="Calibri" w:cs="Arial"/>
          <w:b w:val="0"/>
          <w:sz w:val="24"/>
          <w:szCs w:val="24"/>
          <w:u w:color="FF0000"/>
        </w:rPr>
        <w:t>e per altre classi di concorso o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 xml:space="preserve"> posti di grado diverso di istruzione per i quali si riscontri il possesso del titolo valido per la mobilità professionale come disciplinato </w:t>
      </w:r>
      <w:r w:rsidRPr="00AE4016">
        <w:rPr>
          <w:rFonts w:ascii="Calibri" w:hAnsi="Calibri" w:cs="Arial"/>
          <w:sz w:val="24"/>
          <w:szCs w:val="24"/>
          <w:u w:color="FF0000"/>
        </w:rPr>
        <w:t xml:space="preserve">dall’art. 4 del </w:t>
      </w:r>
      <w:proofErr w:type="spellStart"/>
      <w:r w:rsidRPr="00AE4016">
        <w:rPr>
          <w:rFonts w:ascii="Calibri" w:hAnsi="Calibri" w:cs="Arial"/>
          <w:sz w:val="24"/>
          <w:szCs w:val="24"/>
          <w:u w:color="FF0000"/>
        </w:rPr>
        <w:t>C.C.N.I.</w:t>
      </w:r>
      <w:proofErr w:type="spellEnd"/>
      <w:r w:rsidRPr="00AE4016">
        <w:rPr>
          <w:rFonts w:ascii="Calibri" w:hAnsi="Calibri" w:cs="Arial"/>
          <w:sz w:val="24"/>
          <w:szCs w:val="24"/>
          <w:u w:color="FF0000"/>
        </w:rPr>
        <w:t xml:space="preserve"> dell’8.4.2016 ovvero per altra tipologia di posto per il quale si possegga lo specifico titolo, fatto salvo il vincolo quinquennale di permanenza sul sostegno, su posti di tipo speciale o di indirizzo didattico differenziato.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 xml:space="preserve"> La richiesta di assegnazione provvisoria per altre classi di concorso o posti di grado diverso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>di istruzione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AE4016">
        <w:rPr>
          <w:rFonts w:ascii="Calibri" w:hAnsi="Calibri" w:cs="Arial"/>
          <w:sz w:val="24"/>
          <w:szCs w:val="24"/>
          <w:u w:color="FF0000"/>
        </w:rPr>
        <w:t>o per altro tipo di posto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 xml:space="preserve"> è aggiuntiva rispetto a quella relativa al proprio posto o classe di concorso di titolarità. Nelle domande di assegnazione provvisoria i posti di sostegno, di tipo speciale o ad indirizzo didattico differenziato sono intercambiabili ai fini del rispetto del vincolo quinquennale di servizio su tale tipologia di posti. L’assegnazione provvisoria nell’ambito dello stesso grado o classe di concorso precede quella dei titolari tra gradi diversi o classi di concorso, secondo l’ordine previsto </w:t>
      </w:r>
      <w:r>
        <w:rPr>
          <w:rFonts w:ascii="Calibri" w:hAnsi="Calibri" w:cs="Arial"/>
          <w:b w:val="0"/>
          <w:sz w:val="24"/>
          <w:szCs w:val="24"/>
          <w:u w:color="FF0000"/>
        </w:rPr>
        <w:t>da</w:t>
      </w:r>
      <w:r w:rsidRPr="00DE2949">
        <w:rPr>
          <w:rFonts w:ascii="Calibri" w:hAnsi="Calibri" w:cs="Arial"/>
          <w:b w:val="0"/>
          <w:sz w:val="24"/>
          <w:szCs w:val="24"/>
          <w:u w:color="FF0000"/>
        </w:rPr>
        <w:t>lla sequenza operativa di cui all’allegato 3.</w:t>
      </w:r>
    </w:p>
    <w:p w:rsidR="00C55E2E" w:rsidRPr="00AE4016" w:rsidRDefault="00C55E2E" w:rsidP="00C55E2E">
      <w:pPr>
        <w:numPr>
          <w:ilvl w:val="0"/>
          <w:numId w:val="6"/>
        </w:numPr>
        <w:tabs>
          <w:tab w:val="left" w:pos="360"/>
        </w:tabs>
        <w:ind w:hanging="301"/>
        <w:jc w:val="both"/>
        <w:rPr>
          <w:rFonts w:ascii="Calibri" w:hAnsi="Calibri" w:cs="Arial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Non sono consentite assegnazioni provvisorie per grado di istruzione diverso da quello di appartenenza nei confronti del personale </w:t>
      </w:r>
      <w:r w:rsidRPr="00AE4016">
        <w:rPr>
          <w:rFonts w:ascii="Calibri" w:hAnsi="Calibri" w:cs="Arial"/>
          <w:sz w:val="24"/>
          <w:szCs w:val="24"/>
          <w:u w:color="FF0000"/>
        </w:rPr>
        <w:t xml:space="preserve">che non abbia ottenuto la conferma in ruolo per l’anno scolastico 2016/17. </w:t>
      </w:r>
    </w:p>
    <w:p w:rsidR="00C55E2E" w:rsidRPr="00EA0F2C" w:rsidRDefault="00C55E2E" w:rsidP="00C55E2E">
      <w:pPr>
        <w:numPr>
          <w:ilvl w:val="0"/>
          <w:numId w:val="6"/>
        </w:numPr>
        <w:tabs>
          <w:tab w:val="left" w:pos="360"/>
        </w:tabs>
        <w:ind w:hanging="301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EA0F2C">
        <w:rPr>
          <w:rFonts w:ascii="Calibri" w:hAnsi="Calibri" w:cs="Arial"/>
          <w:b w:val="0"/>
          <w:sz w:val="24"/>
          <w:szCs w:val="24"/>
          <w:u w:color="FF0000"/>
        </w:rPr>
        <w:t xml:space="preserve">Tutto il personale docente, 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compresi i titolari di ambito, </w:t>
      </w:r>
      <w:r w:rsidRPr="00EA0F2C">
        <w:rPr>
          <w:rFonts w:ascii="Calibri" w:hAnsi="Calibri" w:cs="Arial"/>
          <w:b w:val="0"/>
          <w:sz w:val="24"/>
          <w:szCs w:val="24"/>
          <w:u w:color="FF0000"/>
        </w:rPr>
        <w:t>assunto con decorrenza giuridica an</w:t>
      </w:r>
      <w:r>
        <w:rPr>
          <w:rFonts w:ascii="Calibri" w:hAnsi="Calibri" w:cs="Arial"/>
          <w:b w:val="0"/>
          <w:sz w:val="24"/>
          <w:szCs w:val="24"/>
          <w:u w:color="FF0000"/>
        </w:rPr>
        <w:t>tecedente all'anno scolastico per</w:t>
      </w:r>
      <w:r w:rsidRPr="00EA0F2C">
        <w:rPr>
          <w:rFonts w:ascii="Calibri" w:hAnsi="Calibri" w:cs="Arial"/>
          <w:b w:val="0"/>
          <w:sz w:val="24"/>
          <w:szCs w:val="24"/>
          <w:u w:color="FF0000"/>
        </w:rPr>
        <w:t xml:space="preserve"> cui si effettuano le operazioni di utilizzazione e assegnazione provvisoria può partecipare all’assegnazione provvisoria per la provincia di titolarità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EA0F2C">
        <w:rPr>
          <w:rFonts w:ascii="Calibri" w:hAnsi="Calibri" w:cs="Arial"/>
          <w:b w:val="0"/>
          <w:sz w:val="24"/>
          <w:szCs w:val="24"/>
          <w:u w:color="FF0000"/>
        </w:rPr>
        <w:t>per i soli motivi indicati nel precedent</w:t>
      </w:r>
      <w:r>
        <w:rPr>
          <w:rFonts w:ascii="Calibri" w:hAnsi="Calibri" w:cs="Arial"/>
          <w:b w:val="0"/>
          <w:sz w:val="24"/>
          <w:szCs w:val="24"/>
          <w:u w:color="FF0000"/>
        </w:rPr>
        <w:t>e comma 1.</w:t>
      </w:r>
    </w:p>
    <w:p w:rsidR="00C55E2E" w:rsidRPr="00AE4016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In caso di ricongiungimento al coniuge o al convivente destinato a nuova sede per motivi di lavoro, o che svolge attività lavorativa in altra provincia si prescinde dall’iscrizione anagrafica.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AE4016">
        <w:rPr>
          <w:rFonts w:ascii="Calibri" w:hAnsi="Calibri" w:cs="Arial"/>
          <w:sz w:val="24"/>
          <w:szCs w:val="24"/>
          <w:u w:color="FF0000"/>
        </w:rPr>
        <w:t>Per la precedenza di cui al successivo punto IV dell’art.8 il domicilio dell’assistito, qualora sia in comune o distretto differente, è considerato al pari della residenza.</w:t>
      </w:r>
    </w:p>
    <w:p w:rsidR="00C55E2E" w:rsidRDefault="00C55E2E" w:rsidP="00C55E2E">
      <w:pPr>
        <w:pStyle w:val="BodyText2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FA53FC">
        <w:rPr>
          <w:rFonts w:ascii="Calibri" w:hAnsi="Calibri" w:cs="Arial"/>
          <w:b w:val="0"/>
          <w:bCs/>
          <w:szCs w:val="24"/>
          <w:u w:color="FF0000"/>
        </w:rPr>
        <w:t xml:space="preserve">Alla domanda di assegnazione provvisoria devono essere allegati i documenti attestanti i requisiti richiesti nella tabella di valutazione per le assegnazioni provvisorie. Il punteggio </w:t>
      </w:r>
      <w:r w:rsidRPr="00121565">
        <w:rPr>
          <w:rFonts w:ascii="Calibri" w:hAnsi="Calibri" w:cs="Arial"/>
          <w:b w:val="0"/>
          <w:bCs/>
          <w:szCs w:val="24"/>
          <w:u w:color="FF0000"/>
        </w:rPr>
        <w:t>previsto per il ricongiungimento ai genitori (lettera "a" della citata tabella) è attribuito solo nel</w:t>
      </w:r>
      <w:r w:rsidRPr="00FA53FC">
        <w:rPr>
          <w:rFonts w:ascii="Calibri" w:hAnsi="Calibri" w:cs="Arial"/>
          <w:b w:val="0"/>
          <w:bCs/>
          <w:szCs w:val="24"/>
          <w:u w:color="FF0000"/>
        </w:rPr>
        <w:t xml:space="preserve"> caso in cui almeno uno dei due genitori abbia un'età superiore a 65 anni (l'età è riferita al 31 dicembre dell'anno in cui si effettua l'assegnazione provvisoria). Si considerano anche i figli che compiono i 6 anni o i 18 anni entro il 31 dicembre dell’anno in cui si effettua l’assegnazione </w:t>
      </w:r>
      <w:r w:rsidRPr="00FA53FC">
        <w:rPr>
          <w:rFonts w:ascii="Calibri" w:hAnsi="Calibri" w:cs="Arial"/>
          <w:b w:val="0"/>
          <w:bCs/>
          <w:szCs w:val="24"/>
          <w:u w:color="FF0000"/>
        </w:rPr>
        <w:lastRenderedPageBreak/>
        <w:t xml:space="preserve">provvisoria. A tal fine, il docente che aspiri all'assegnazione provvisoria per ricongiungimento ai genitori, al coniuge, convivente  e/o ai figli dovrà indicare il comune o di ricongiungimento nella domanda ovvero il comune viciniore in assenza di posti e/o classi di concorso richiedibili. </w:t>
      </w:r>
      <w:r>
        <w:rPr>
          <w:rFonts w:ascii="Calibri" w:hAnsi="Calibri" w:cs="Arial"/>
          <w:b w:val="0"/>
          <w:bCs/>
          <w:szCs w:val="24"/>
          <w:u w:color="FF0000"/>
        </w:rPr>
        <w:t>T</w:t>
      </w:r>
      <w:r w:rsidRPr="00FA53FC">
        <w:rPr>
          <w:rFonts w:ascii="Calibri" w:hAnsi="Calibri" w:cs="Arial"/>
          <w:b w:val="0"/>
          <w:bCs/>
          <w:szCs w:val="24"/>
          <w:u w:color="FF0000"/>
        </w:rPr>
        <w:t>ale comune, ovvero il d</w:t>
      </w:r>
      <w:r>
        <w:rPr>
          <w:rFonts w:ascii="Calibri" w:hAnsi="Calibri" w:cs="Arial"/>
          <w:b w:val="0"/>
          <w:bCs/>
          <w:szCs w:val="24"/>
          <w:u w:color="FF0000"/>
        </w:rPr>
        <w:t xml:space="preserve">istretto scolastico di </w:t>
      </w:r>
      <w:r w:rsidRPr="00AE4016">
        <w:rPr>
          <w:rFonts w:ascii="Calibri" w:hAnsi="Calibri" w:cs="Arial"/>
          <w:bCs/>
          <w:szCs w:val="24"/>
          <w:u w:color="FF0000"/>
        </w:rPr>
        <w:t>ricongiungimento</w:t>
      </w:r>
      <w:r w:rsidRPr="00FA53FC">
        <w:rPr>
          <w:rFonts w:ascii="Calibri" w:hAnsi="Calibri" w:cs="Arial"/>
          <w:b w:val="0"/>
          <w:bCs/>
          <w:szCs w:val="24"/>
          <w:u w:color="FF0000"/>
        </w:rPr>
        <w:t xml:space="preserve"> per i comuni suddivisi in più distretti, dovrà essere necessariamente indicato nelle preferenze. Esso, eventualmente preceduto dalla indicazione di preferenze analitiche relative a specifiche scuole, dovrà necessariamente a sua volta precedere la preferenza per ogni altro comune o distretto sub-comunale per i comuni suddivisi in più distretti.</w:t>
      </w:r>
    </w:p>
    <w:p w:rsidR="00C55E2E" w:rsidRPr="00107FA1" w:rsidRDefault="00C55E2E" w:rsidP="00C55E2E">
      <w:pPr>
        <w:pStyle w:val="BodyText2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107FA1">
        <w:rPr>
          <w:rFonts w:ascii="Calibri" w:hAnsi="Calibri" w:cs="Arial"/>
          <w:b w:val="0"/>
          <w:bCs/>
          <w:szCs w:val="24"/>
          <w:u w:color="FF0000"/>
        </w:rPr>
        <w:t>L’assegnazione provvisoria sarà disposta con le seguenti modalità:</w:t>
      </w:r>
    </w:p>
    <w:p w:rsidR="00C55E2E" w:rsidRPr="00FA53FC" w:rsidRDefault="00C55E2E" w:rsidP="00C55E2E">
      <w:pPr>
        <w:pStyle w:val="BodyText2"/>
        <w:tabs>
          <w:tab w:val="left" w:pos="360"/>
        </w:tabs>
        <w:spacing w:after="0"/>
        <w:ind w:left="284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FA53FC">
        <w:rPr>
          <w:rFonts w:ascii="Calibri" w:hAnsi="Calibri" w:cs="Arial"/>
          <w:b w:val="0"/>
          <w:bCs/>
          <w:szCs w:val="24"/>
          <w:u w:color="FF0000"/>
        </w:rPr>
        <w:t>- l’assegnazione provvisoria nell’ambito dello stesso grado o classe di concorso</w:t>
      </w:r>
      <w:r>
        <w:rPr>
          <w:rFonts w:ascii="Calibri" w:hAnsi="Calibri" w:cs="Arial"/>
          <w:b w:val="0"/>
          <w:bCs/>
          <w:szCs w:val="24"/>
          <w:u w:color="FF0000"/>
        </w:rPr>
        <w:t xml:space="preserve"> </w:t>
      </w:r>
      <w:r w:rsidRPr="00AE4016">
        <w:rPr>
          <w:rFonts w:ascii="Calibri" w:hAnsi="Calibri" w:cs="Arial"/>
          <w:bCs/>
          <w:szCs w:val="24"/>
          <w:u w:color="FF0000"/>
        </w:rPr>
        <w:t>o tipo di posto</w:t>
      </w:r>
      <w:r w:rsidRPr="00FA53FC">
        <w:rPr>
          <w:rFonts w:ascii="Calibri" w:hAnsi="Calibri" w:cs="Arial"/>
          <w:b w:val="0"/>
          <w:bCs/>
          <w:szCs w:val="24"/>
          <w:u w:color="FF0000"/>
        </w:rPr>
        <w:t xml:space="preserve"> precede quella</w:t>
      </w:r>
      <w:r>
        <w:rPr>
          <w:rFonts w:ascii="Calibri" w:hAnsi="Calibri" w:cs="Arial"/>
          <w:b w:val="0"/>
          <w:bCs/>
          <w:szCs w:val="24"/>
          <w:u w:color="FF0000"/>
        </w:rPr>
        <w:t xml:space="preserve"> dei titolari </w:t>
      </w:r>
      <w:r w:rsidRPr="00AE4016">
        <w:rPr>
          <w:rFonts w:ascii="Calibri" w:hAnsi="Calibri" w:cs="Arial"/>
          <w:bCs/>
          <w:szCs w:val="24"/>
          <w:u w:color="FF0000"/>
        </w:rPr>
        <w:t>tra gradi o classi di concorso o tipo di posto diversi;</w:t>
      </w:r>
    </w:p>
    <w:p w:rsidR="00C55E2E" w:rsidRPr="00FA53FC" w:rsidRDefault="00C55E2E" w:rsidP="00C55E2E">
      <w:pPr>
        <w:pStyle w:val="BodyText2"/>
        <w:tabs>
          <w:tab w:val="left" w:pos="360"/>
        </w:tabs>
        <w:spacing w:after="0"/>
        <w:ind w:left="284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FA53FC">
        <w:rPr>
          <w:rFonts w:ascii="Calibri" w:hAnsi="Calibri" w:cs="Arial"/>
          <w:b w:val="0"/>
          <w:bCs/>
          <w:szCs w:val="24"/>
          <w:u w:color="FF0000"/>
        </w:rPr>
        <w:t>- l’assegnazione provvisoria in scuole del comune di ricongiungimento precede l’assegnazione per scuole di diverso comune  anche  rispetto  alle  richieste  di  classi  di  concorso  o  posti  di  grado  diversi da quello di appartenenza.</w:t>
      </w:r>
    </w:p>
    <w:p w:rsidR="00C55E2E" w:rsidRPr="00FA53FC" w:rsidRDefault="00C55E2E" w:rsidP="00C55E2E">
      <w:pPr>
        <w:pStyle w:val="BodyText2"/>
        <w:tabs>
          <w:tab w:val="left" w:pos="360"/>
        </w:tabs>
        <w:spacing w:after="0"/>
        <w:ind w:left="284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FA53FC">
        <w:rPr>
          <w:rFonts w:ascii="Calibri" w:hAnsi="Calibri" w:cs="Arial"/>
          <w:b w:val="0"/>
          <w:bCs/>
          <w:szCs w:val="24"/>
          <w:u w:color="FF0000"/>
        </w:rPr>
        <w:t>- le preferenze territoriali espresse nell’apposita sezione del modulo domanda saranno progressivamente esaminate nell’ordine riportato per tutte le tipologie di posto o classe di concorso richiesti diversi da quello di appartenenza.</w:t>
      </w:r>
    </w:p>
    <w:p w:rsidR="00C55E2E" w:rsidRPr="00FA53FC" w:rsidRDefault="00C55E2E" w:rsidP="00C55E2E">
      <w:pPr>
        <w:pStyle w:val="BodyText2"/>
        <w:tabs>
          <w:tab w:val="left" w:pos="360"/>
        </w:tabs>
        <w:spacing w:after="0"/>
        <w:ind w:left="284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FA53FC">
        <w:rPr>
          <w:rFonts w:ascii="Calibri" w:hAnsi="Calibri" w:cs="Arial"/>
          <w:b w:val="0"/>
          <w:bCs/>
          <w:szCs w:val="24"/>
          <w:u w:color="FF0000"/>
        </w:rPr>
        <w:t>L’indicazione della preferenza sintetica per il comune di ricongiungimento, ovvero per il distretto scolastico di ricongiungimento per i comuni suddivisi in più distretti, è obbligatoria solo allorquando vengano richiesti anche altri comuni o distretti oltre i predetti oppure altre classi di concorso o posti di grado diverso.</w:t>
      </w:r>
    </w:p>
    <w:p w:rsidR="00C55E2E" w:rsidRPr="00FA53FC" w:rsidRDefault="00C55E2E" w:rsidP="00C55E2E">
      <w:pPr>
        <w:pStyle w:val="BodyText2"/>
        <w:tabs>
          <w:tab w:val="left" w:pos="360"/>
        </w:tabs>
        <w:spacing w:after="0"/>
        <w:ind w:left="284"/>
        <w:jc w:val="both"/>
        <w:rPr>
          <w:rFonts w:ascii="Calibri" w:hAnsi="Calibri" w:cs="Arial"/>
          <w:b w:val="0"/>
          <w:bCs/>
          <w:szCs w:val="24"/>
          <w:u w:color="FF0000"/>
        </w:rPr>
      </w:pPr>
      <w:r w:rsidRPr="00121565">
        <w:rPr>
          <w:rFonts w:ascii="Calibri" w:hAnsi="Calibri" w:cs="Arial"/>
          <w:b w:val="0"/>
          <w:bCs/>
          <w:szCs w:val="24"/>
          <w:u w:color="FF0000"/>
        </w:rPr>
        <w:t>L</w:t>
      </w:r>
      <w:r w:rsidRPr="00FA53FC">
        <w:rPr>
          <w:rFonts w:ascii="Calibri" w:hAnsi="Calibri" w:cs="Arial"/>
          <w:b w:val="0"/>
          <w:bCs/>
          <w:szCs w:val="24"/>
          <w:u w:color="FF0000"/>
        </w:rPr>
        <w:t>a mancata indicazione del comune di ricongiungimento preclude la possibilità di accoglimento da parte dell’ufficio delle eventuali preferenze relative ad altri comuni, o altre classi di concorso o posti di grado diverso, ma non comporta l’annullamento dell’intera domanda di assegnazione provvisoria. Pertanto, in tali casi l’ufficio si limiterà a prendere in considerazione soltanto le preferenze analitiche relative a specifiche scuole del comune di ricongiungimento e per la stessa classe di concorso o posto di titolarità.</w:t>
      </w:r>
    </w:p>
    <w:p w:rsidR="00C55E2E" w:rsidRPr="00FA53FC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Si richiama, per le dichiarazioni personali sostitutive delle certificazioni, quanto stabilito dall’art. </w:t>
      </w:r>
      <w:r w:rsidRPr="00121565">
        <w:rPr>
          <w:rFonts w:ascii="Calibri" w:hAnsi="Calibri" w:cs="Arial"/>
          <w:b w:val="0"/>
          <w:sz w:val="24"/>
          <w:szCs w:val="24"/>
          <w:u w:color="FF0000"/>
        </w:rPr>
        <w:t xml:space="preserve">4 </w:t>
      </w:r>
      <w:r w:rsidRPr="00AE4016">
        <w:rPr>
          <w:rFonts w:ascii="Calibri" w:hAnsi="Calibri" w:cs="Arial"/>
          <w:sz w:val="24"/>
          <w:szCs w:val="24"/>
          <w:u w:color="FF0000"/>
        </w:rPr>
        <w:t>dell’O.M. n. 241 dell’ 8.4.2016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anche con riferimento ai casi di ricongiungimento al convivente.</w:t>
      </w:r>
    </w:p>
    <w:p w:rsidR="00C55E2E" w:rsidRPr="00FA53FC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Non è consentita l’assegnazi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one provvisoria nel 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>comune di titolarità, con l’eccezione dei comuni che comprendono più distretti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; </w:t>
      </w:r>
      <w:r w:rsidRPr="00AE4016">
        <w:rPr>
          <w:rFonts w:ascii="Calibri" w:hAnsi="Calibri" w:cs="Arial"/>
          <w:sz w:val="24"/>
          <w:szCs w:val="24"/>
          <w:u w:color="FF0000"/>
        </w:rPr>
        <w:t>è consentita l’assegnazione provvisoria per i titolari di ambito anche se quest’ultimo comprende il comune di ricongiungimento.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</w:p>
    <w:p w:rsidR="00C55E2E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Le operazioni di assegnazione provvisoria possono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essere effettuate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A96DF3">
        <w:rPr>
          <w:rFonts w:ascii="Calibri" w:hAnsi="Calibri" w:cs="Arial"/>
          <w:sz w:val="24"/>
          <w:szCs w:val="24"/>
          <w:u w:color="FF0000"/>
        </w:rPr>
        <w:t>sui posti dell’organico dell’autonomia e sui posti istituiti ai sensi dell’art. 1 comma 69 della legge 107/15,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anche sommando, </w:t>
      </w:r>
      <w:r w:rsidRPr="004E1A9C">
        <w:rPr>
          <w:rFonts w:ascii="Calibri" w:hAnsi="Calibri" w:cs="Arial"/>
          <w:b w:val="0"/>
          <w:sz w:val="24"/>
          <w:szCs w:val="24"/>
          <w:u w:color="FF0000"/>
        </w:rPr>
        <w:t>a richiesta degli interessati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, 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spezzoni diversi compatibili. Per il personale in part </w:t>
      </w:r>
      <w:proofErr w:type="spellStart"/>
      <w:r w:rsidRPr="00FA53FC">
        <w:rPr>
          <w:rFonts w:ascii="Calibri" w:hAnsi="Calibri" w:cs="Arial"/>
          <w:b w:val="0"/>
          <w:sz w:val="24"/>
          <w:szCs w:val="24"/>
          <w:u w:color="FF0000"/>
        </w:rPr>
        <w:t>time</w:t>
      </w:r>
      <w:proofErr w:type="spellEnd"/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l’assegnazione provvisoria può essere effettuata su spezzoni corrispondenti al proprio orario di servizio e, a richiesta degli interessati, anche sommando spezzoni diversi compatibili.</w:t>
      </w:r>
    </w:p>
    <w:p w:rsidR="00C55E2E" w:rsidRPr="004D6F1F" w:rsidRDefault="00C55E2E" w:rsidP="00C55E2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6B020F">
        <w:rPr>
          <w:rFonts w:ascii="Calibri" w:hAnsi="Calibri" w:cs="Arial"/>
          <w:b w:val="0"/>
          <w:sz w:val="24"/>
          <w:szCs w:val="24"/>
          <w:u w:color="FF0000"/>
        </w:rPr>
        <w:t xml:space="preserve">In sede di contrattazione regionale decentrata </w:t>
      </w:r>
      <w:r w:rsidRPr="00A96DF3">
        <w:rPr>
          <w:rFonts w:ascii="Calibri" w:hAnsi="Calibri" w:cs="Arial"/>
          <w:sz w:val="24"/>
          <w:szCs w:val="24"/>
          <w:u w:color="FF0000"/>
        </w:rPr>
        <w:t>sono</w:t>
      </w:r>
      <w:r w:rsidRPr="006B020F">
        <w:rPr>
          <w:rFonts w:ascii="Calibri" w:hAnsi="Calibri" w:cs="Arial"/>
          <w:b w:val="0"/>
          <w:sz w:val="24"/>
          <w:szCs w:val="24"/>
          <w:u w:color="FF0000"/>
        </w:rPr>
        <w:t xml:space="preserve"> regolamentate le modalità per </w:t>
      </w:r>
      <w:r w:rsidRPr="00A96DF3">
        <w:rPr>
          <w:rFonts w:ascii="Calibri" w:hAnsi="Calibri" w:cs="Arial"/>
          <w:sz w:val="24"/>
          <w:szCs w:val="24"/>
          <w:u w:color="FF0000"/>
        </w:rPr>
        <w:t>attuare</w:t>
      </w:r>
      <w:r w:rsidRPr="006B020F">
        <w:rPr>
          <w:rFonts w:ascii="Calibri" w:hAnsi="Calibri" w:cs="Arial"/>
          <w:b w:val="0"/>
          <w:sz w:val="24"/>
          <w:szCs w:val="24"/>
          <w:u w:color="FF0000"/>
        </w:rPr>
        <w:t xml:space="preserve"> lo scambio di cattedre o posti tra coniugi anche fra province diverse. </w:t>
      </w:r>
      <w:r w:rsidRPr="00A96DF3">
        <w:rPr>
          <w:rFonts w:ascii="Calibri" w:hAnsi="Calibri" w:cs="Arial"/>
          <w:sz w:val="24"/>
          <w:szCs w:val="24"/>
          <w:u w:color="FF0000"/>
        </w:rPr>
        <w:t>Analogamente, in consideraz</w:t>
      </w:r>
      <w:r w:rsidRPr="004D6F1F">
        <w:rPr>
          <w:rFonts w:ascii="Calibri" w:hAnsi="Calibri" w:cs="Arial"/>
          <w:sz w:val="24"/>
          <w:szCs w:val="24"/>
          <w:u w:color="FF0000"/>
        </w:rPr>
        <w:t>i</w:t>
      </w:r>
      <w:r w:rsidRPr="00A96DF3">
        <w:rPr>
          <w:rFonts w:ascii="Calibri" w:hAnsi="Calibri" w:cs="Arial"/>
          <w:sz w:val="24"/>
          <w:szCs w:val="24"/>
          <w:u w:color="FF0000"/>
        </w:rPr>
        <w:t>one del carattere straordinario delle operazioni di mobilità relative all’</w:t>
      </w:r>
      <w:proofErr w:type="spellStart"/>
      <w:r w:rsidRPr="00A96DF3">
        <w:rPr>
          <w:rFonts w:ascii="Calibri" w:hAnsi="Calibri" w:cs="Arial"/>
          <w:sz w:val="24"/>
          <w:szCs w:val="24"/>
          <w:u w:color="FF0000"/>
        </w:rPr>
        <w:t>a.s.</w:t>
      </w:r>
      <w:proofErr w:type="spellEnd"/>
      <w:r w:rsidRPr="00A96DF3">
        <w:rPr>
          <w:rFonts w:ascii="Calibri" w:hAnsi="Calibri" w:cs="Arial"/>
          <w:sz w:val="24"/>
          <w:szCs w:val="24"/>
          <w:u w:color="FF0000"/>
        </w:rPr>
        <w:t xml:space="preserve"> 2016/17, al termine delle operazioni, a domanda degli interessati, è inoltre regolamentata la possibilità di scambio tra due docenti abilitati e titolari del medesimo insegnamento che abbiano prodotto domanda e non abbiano ottenuto l’assegnazione provvisoria interprovinciale</w:t>
      </w:r>
      <w:r w:rsidRPr="004D6F1F">
        <w:rPr>
          <w:rFonts w:ascii="Calibri" w:hAnsi="Calibri" w:cs="Arial"/>
          <w:b w:val="0"/>
          <w:sz w:val="24"/>
          <w:szCs w:val="24"/>
          <w:u w:color="FF0000"/>
        </w:rPr>
        <w:t xml:space="preserve">. Il </w:t>
      </w:r>
      <w:proofErr w:type="spellStart"/>
      <w:r w:rsidRPr="004D6F1F">
        <w:rPr>
          <w:rFonts w:ascii="Calibri" w:hAnsi="Calibri" w:cs="Arial"/>
          <w:b w:val="0"/>
          <w:sz w:val="24"/>
          <w:szCs w:val="24"/>
          <w:u w:color="FF0000"/>
        </w:rPr>
        <w:t>Miur</w:t>
      </w:r>
      <w:proofErr w:type="spellEnd"/>
      <w:r w:rsidRPr="004D6F1F">
        <w:rPr>
          <w:rFonts w:ascii="Calibri" w:hAnsi="Calibri" w:cs="Arial"/>
          <w:b w:val="0"/>
          <w:sz w:val="24"/>
          <w:szCs w:val="24"/>
          <w:u w:color="FF0000"/>
        </w:rPr>
        <w:t xml:space="preserve"> d’intesa con le </w:t>
      </w:r>
      <w:proofErr w:type="spellStart"/>
      <w:r w:rsidRPr="004D6F1F">
        <w:rPr>
          <w:rFonts w:ascii="Calibri" w:hAnsi="Calibri" w:cs="Arial"/>
          <w:b w:val="0"/>
          <w:sz w:val="24"/>
          <w:szCs w:val="24"/>
          <w:u w:color="FF0000"/>
        </w:rPr>
        <w:t>OO.SS</w:t>
      </w:r>
      <w:proofErr w:type="spellEnd"/>
      <w:r w:rsidRPr="004D6F1F">
        <w:rPr>
          <w:rFonts w:ascii="Calibri" w:hAnsi="Calibri" w:cs="Arial"/>
          <w:b w:val="0"/>
          <w:sz w:val="24"/>
          <w:szCs w:val="24"/>
          <w:u w:color="FF0000"/>
        </w:rPr>
        <w:t>. fornirà successivamente indicazioni agli uffici al fine di assicurare trasparenza e omogeneità nella suddetta procedura.</w:t>
      </w:r>
    </w:p>
    <w:p w:rsidR="00C55E2E" w:rsidRPr="00FA53FC" w:rsidRDefault="00C55E2E" w:rsidP="00C55E2E">
      <w:pPr>
        <w:numPr>
          <w:ilvl w:val="0"/>
          <w:numId w:val="6"/>
        </w:numPr>
        <w:tabs>
          <w:tab w:val="left" w:pos="360"/>
        </w:tabs>
        <w:ind w:hanging="383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La sequenza operativa delle assegnazioni provvisorie è regolata dalle disposizioni di cui al successivo art. 9.</w:t>
      </w:r>
    </w:p>
    <w:p w:rsidR="00C55E2E" w:rsidRPr="0083264B" w:rsidRDefault="00C55E2E" w:rsidP="00C55E2E">
      <w:pPr>
        <w:numPr>
          <w:ilvl w:val="0"/>
          <w:numId w:val="6"/>
        </w:numPr>
        <w:tabs>
          <w:tab w:val="left" w:pos="360"/>
        </w:tabs>
        <w:ind w:hanging="383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lastRenderedPageBreak/>
        <w:t>L’assegnazione provvisoria degli insegnanti di religione cattolica può essere richiesta, esclusivamente nell’ambito dell’insegnamento della religione cattolica, per una sola diocesi, diversa da quella di appartenenza.</w:t>
      </w:r>
      <w:r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83264B">
        <w:rPr>
          <w:rFonts w:ascii="Calibri" w:hAnsi="Calibri" w:cs="Arial"/>
          <w:b w:val="0"/>
          <w:sz w:val="24"/>
          <w:szCs w:val="24"/>
          <w:u w:color="FF0000"/>
        </w:rPr>
        <w:t xml:space="preserve">Alla domanda di assegnazione provvisoria degli insegnanti di religione cattolica deve essere, altresì, allegata </w:t>
      </w:r>
      <w:smartTag w:uri="urn:schemas-microsoft-com:office:smarttags" w:element="PersonName">
        <w:smartTagPr>
          <w:attr w:name="ProductID" w:val="la Idoneit￠"/>
        </w:smartTagPr>
        <w:r w:rsidRPr="0083264B">
          <w:rPr>
            <w:rFonts w:ascii="Calibri" w:hAnsi="Calibri" w:cs="Arial"/>
            <w:b w:val="0"/>
            <w:sz w:val="24"/>
            <w:szCs w:val="24"/>
            <w:u w:color="FF0000"/>
          </w:rPr>
          <w:t>la Idoneità</w:t>
        </w:r>
      </w:smartTag>
      <w:r w:rsidRPr="0083264B">
        <w:rPr>
          <w:rFonts w:ascii="Calibri" w:hAnsi="Calibri" w:cs="Arial"/>
          <w:b w:val="0"/>
          <w:sz w:val="24"/>
          <w:szCs w:val="24"/>
          <w:u w:color="FF0000"/>
        </w:rPr>
        <w:t xml:space="preserve"> rilasciata dall’Ordinario della diocesi richiesta.</w:t>
      </w:r>
    </w:p>
    <w:p w:rsidR="00C55E2E" w:rsidRPr="00FA53FC" w:rsidRDefault="00C55E2E" w:rsidP="00C55E2E">
      <w:pPr>
        <w:numPr>
          <w:ilvl w:val="0"/>
          <w:numId w:val="6"/>
        </w:numPr>
        <w:tabs>
          <w:tab w:val="left" w:pos="360"/>
        </w:tabs>
        <w:ind w:hanging="383"/>
        <w:jc w:val="both"/>
        <w:rPr>
          <w:rFonts w:ascii="Calibri" w:hAnsi="Calibri" w:cs="Arial"/>
          <w:b w:val="0"/>
          <w:sz w:val="24"/>
          <w:szCs w:val="24"/>
          <w:u w:color="FF0000"/>
        </w:rPr>
      </w:pPr>
      <w:r w:rsidRPr="00FA53FC">
        <w:rPr>
          <w:rFonts w:ascii="Calibri" w:hAnsi="Calibri" w:cs="Arial"/>
          <w:b w:val="0"/>
          <w:sz w:val="24"/>
          <w:szCs w:val="24"/>
          <w:u w:color="FF0000"/>
        </w:rPr>
        <w:t>Le operazioni di assegnazione provvisoria da altra provincia o per altra classe di concorso o per altro posto o grado d’istruzione saranno effettuate salvaguardando il contingente di assunzioni a tempo indeterminato previsto per l’</w:t>
      </w:r>
      <w:proofErr w:type="spellStart"/>
      <w:r w:rsidRPr="00FA53FC">
        <w:rPr>
          <w:rFonts w:ascii="Calibri" w:hAnsi="Calibri" w:cs="Arial"/>
          <w:b w:val="0"/>
          <w:sz w:val="24"/>
          <w:szCs w:val="24"/>
          <w:u w:color="FF0000"/>
        </w:rPr>
        <w:t>a.s.</w:t>
      </w:r>
      <w:proofErr w:type="spellEnd"/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  <w:r w:rsidRPr="00121565">
        <w:rPr>
          <w:rFonts w:ascii="Calibri" w:hAnsi="Calibri" w:cs="Arial"/>
          <w:b w:val="0"/>
          <w:sz w:val="24"/>
          <w:szCs w:val="24"/>
        </w:rPr>
        <w:t>2016/2017</w:t>
      </w:r>
      <w:r w:rsidRPr="00121565">
        <w:rPr>
          <w:rFonts w:ascii="Calibri" w:hAnsi="Calibri" w:cs="Arial"/>
          <w:b w:val="0"/>
          <w:sz w:val="24"/>
          <w:szCs w:val="24"/>
          <w:u w:color="FF0000"/>
        </w:rPr>
        <w:t>.</w:t>
      </w:r>
      <w:r w:rsidRPr="00FA53FC">
        <w:rPr>
          <w:rFonts w:ascii="Calibri" w:hAnsi="Calibri" w:cs="Arial"/>
          <w:b w:val="0"/>
          <w:sz w:val="24"/>
          <w:szCs w:val="24"/>
          <w:u w:color="FF0000"/>
        </w:rPr>
        <w:t xml:space="preserve"> </w:t>
      </w:r>
    </w:p>
    <w:p w:rsidR="00C55E2E" w:rsidRPr="00A96DF3" w:rsidRDefault="00C55E2E" w:rsidP="00C55E2E">
      <w:pPr>
        <w:numPr>
          <w:ilvl w:val="0"/>
          <w:numId w:val="6"/>
        </w:numPr>
        <w:tabs>
          <w:tab w:val="left" w:pos="360"/>
        </w:tabs>
        <w:ind w:hanging="383"/>
        <w:jc w:val="both"/>
        <w:rPr>
          <w:rFonts w:ascii="Calibri" w:hAnsi="Calibri" w:cs="Arial"/>
          <w:sz w:val="24"/>
          <w:szCs w:val="24"/>
          <w:u w:color="FF0000"/>
        </w:rPr>
      </w:pPr>
      <w:r w:rsidRPr="00A96DF3">
        <w:rPr>
          <w:rFonts w:ascii="Calibri" w:hAnsi="Calibri" w:cs="Arial"/>
          <w:sz w:val="24"/>
          <w:szCs w:val="24"/>
          <w:u w:color="FF0000"/>
        </w:rPr>
        <w:t>Ricorrendo le medesime condizioni di cui al comma 12 dell’art 3 del CCNI dell’8 aprile 2016 l’Amministrazione può disporre l’assegnazione provvisoria in deroga alle disposizioni previste dal presente CCNI</w:t>
      </w:r>
      <w:r>
        <w:rPr>
          <w:rFonts w:ascii="Calibri" w:hAnsi="Calibri" w:cs="Arial"/>
          <w:sz w:val="24"/>
          <w:szCs w:val="24"/>
          <w:u w:color="FF0000"/>
        </w:rPr>
        <w:t>.</w:t>
      </w:r>
      <w:r w:rsidRPr="00A96DF3">
        <w:rPr>
          <w:rFonts w:ascii="Calibri" w:hAnsi="Calibri" w:cs="Arial"/>
          <w:sz w:val="24"/>
          <w:szCs w:val="24"/>
          <w:u w:color="FF0000"/>
        </w:rPr>
        <w:t xml:space="preserve"> </w:t>
      </w:r>
    </w:p>
    <w:p w:rsidR="005A4B21" w:rsidRDefault="005A4B21"/>
    <w:sectPr w:rsidR="005A4B21" w:rsidSect="009A5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78B"/>
    <w:multiLevelType w:val="singleLevel"/>
    <w:tmpl w:val="598CC15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A190379"/>
    <w:multiLevelType w:val="hybridMultilevel"/>
    <w:tmpl w:val="ABC6373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632BE"/>
    <w:multiLevelType w:val="singleLevel"/>
    <w:tmpl w:val="8DEE69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323428"/>
    <w:multiLevelType w:val="singleLevel"/>
    <w:tmpl w:val="BBB6CFF4"/>
    <w:lvl w:ilvl="0">
      <w:start w:val="1"/>
      <w:numFmt w:val="lowerLetter"/>
      <w:lvlText w:val="%1)"/>
      <w:legacy w:legacy="1" w:legacySpace="0" w:legacyIndent="360"/>
      <w:lvlJc w:val="left"/>
      <w:pPr>
        <w:ind w:left="1003" w:hanging="360"/>
      </w:p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strike w:val="0"/>
        </w:rPr>
      </w:lvl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1003" w:hanging="360"/>
        </w:pPr>
        <w:rPr>
          <w:b w:val="0"/>
        </w:rPr>
      </w:lvl>
    </w:lvlOverride>
  </w:num>
  <w:num w:numId="5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1003" w:hanging="360"/>
        </w:pPr>
        <w:rPr>
          <w:b w:val="0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5F5E"/>
    <w:rsid w:val="000F5F5E"/>
    <w:rsid w:val="005A4B21"/>
    <w:rsid w:val="006A6A3F"/>
    <w:rsid w:val="009A51A8"/>
    <w:rsid w:val="009F17A2"/>
    <w:rsid w:val="00AE2A7F"/>
    <w:rsid w:val="00C55E2E"/>
    <w:rsid w:val="00D33CAA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F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F5F5E"/>
    <w:pPr>
      <w:widowControl w:val="0"/>
      <w:overflowPunct w:val="0"/>
      <w:autoSpaceDE w:val="0"/>
      <w:autoSpaceDN w:val="0"/>
      <w:adjustRightInd w:val="0"/>
      <w:spacing w:after="120"/>
    </w:pPr>
    <w:rPr>
      <w:rFonts w:ascii="Arial" w:hAnsi="Arial"/>
      <w:bCs w:val="0"/>
      <w:sz w:val="24"/>
    </w:rPr>
  </w:style>
  <w:style w:type="paragraph" w:customStyle="1" w:styleId="BodyText2">
    <w:name w:val="Body Text 2"/>
    <w:basedOn w:val="Normale"/>
    <w:rsid w:val="00C55E2E"/>
    <w:pPr>
      <w:widowControl w:val="0"/>
      <w:overflowPunct w:val="0"/>
      <w:autoSpaceDE w:val="0"/>
      <w:autoSpaceDN w:val="0"/>
      <w:adjustRightInd w:val="0"/>
      <w:spacing w:after="120"/>
    </w:pPr>
    <w:rPr>
      <w:rFonts w:ascii="Arial" w:hAnsi="Arial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2016-06-22T14:10:00Z</dcterms:created>
  <dcterms:modified xsi:type="dcterms:W3CDTF">2016-06-22T14:26:00Z</dcterms:modified>
</cp:coreProperties>
</file>